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F90" w:rsidRP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Teaching Plan for Traumatic Brain Injury Patients</w:t>
      </w:r>
    </w:p>
    <w:p w:rsidR="00391F90" w:rsidRP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Name</w:t>
      </w:r>
    </w:p>
    <w:p w:rsidR="00391F90" w:rsidRP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Institution</w:t>
      </w:r>
    </w:p>
    <w:p w:rsidR="00391F90" w:rsidRP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Course</w:t>
      </w:r>
    </w:p>
    <w:p w:rsidR="00391F90" w:rsidRP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Instructor</w:t>
      </w:r>
    </w:p>
    <w:p w:rsidR="00391F90" w:rsidRPr="00391F90" w:rsidP="00391F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>Date</w:t>
      </w:r>
    </w:p>
    <w:p w:rsid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91F90" w:rsidP="00391F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CD50FC" w:rsidRP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91F90" w:rsidR="003053E6">
        <w:rPr>
          <w:rFonts w:ascii="Times New Roman" w:hAnsi="Times New Roman" w:cs="Times New Roman"/>
          <w:b/>
          <w:sz w:val="24"/>
          <w:szCs w:val="24"/>
        </w:rPr>
        <w:t xml:space="preserve">Teaching Plan for </w:t>
      </w:r>
      <w:r w:rsidRPr="00391F90" w:rsidR="005C2FC9">
        <w:rPr>
          <w:rFonts w:ascii="Times New Roman" w:hAnsi="Times New Roman" w:cs="Times New Roman"/>
          <w:b/>
          <w:sz w:val="24"/>
          <w:szCs w:val="24"/>
        </w:rPr>
        <w:t>Traumatic Brain Injury</w:t>
      </w:r>
      <w:r w:rsidRPr="00391F90" w:rsidR="003053E6">
        <w:rPr>
          <w:rFonts w:ascii="Times New Roman" w:hAnsi="Times New Roman" w:cs="Times New Roman"/>
          <w:b/>
          <w:sz w:val="24"/>
          <w:szCs w:val="24"/>
        </w:rPr>
        <w:t xml:space="preserve"> Patients </w:t>
      </w:r>
    </w:p>
    <w:p w:rsidR="00CD0EFD" w:rsidRPr="00391F90" w:rsidP="00391F9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 xml:space="preserve">The teaching plan is aimed at </w:t>
      </w:r>
      <w:r w:rsidRPr="00391F90" w:rsidR="007F35DE">
        <w:rPr>
          <w:rFonts w:ascii="Times New Roman" w:hAnsi="Times New Roman" w:cs="Times New Roman"/>
          <w:sz w:val="24"/>
          <w:szCs w:val="24"/>
        </w:rPr>
        <w:t>dealing with the knowledge deficit among</w:t>
      </w:r>
      <w:r w:rsidRPr="00391F90" w:rsidR="004A1E5E">
        <w:rPr>
          <w:rFonts w:ascii="Times New Roman" w:hAnsi="Times New Roman" w:cs="Times New Roman"/>
          <w:sz w:val="24"/>
          <w:szCs w:val="24"/>
        </w:rPr>
        <w:t xml:space="preserve"> Traumatic Brain </w:t>
      </w:r>
      <w:r w:rsidRPr="00391F90" w:rsidR="003053E6">
        <w:rPr>
          <w:rFonts w:ascii="Times New Roman" w:hAnsi="Times New Roman" w:cs="Times New Roman"/>
          <w:sz w:val="24"/>
          <w:szCs w:val="24"/>
        </w:rPr>
        <w:t>Injury</w:t>
      </w:r>
      <w:r w:rsidRPr="00391F90" w:rsidR="004A1E5E">
        <w:rPr>
          <w:rFonts w:ascii="Times New Roman" w:hAnsi="Times New Roman" w:cs="Times New Roman"/>
          <w:sz w:val="24"/>
          <w:szCs w:val="24"/>
        </w:rPr>
        <w:t xml:space="preserve"> Patients (TBI). </w:t>
      </w:r>
      <w:r w:rsidRPr="00391F90" w:rsidR="003053E6">
        <w:rPr>
          <w:rFonts w:ascii="Times New Roman" w:hAnsi="Times New Roman" w:cs="Times New Roman"/>
          <w:sz w:val="24"/>
          <w:szCs w:val="24"/>
        </w:rPr>
        <w:t xml:space="preserve">The TBI patients may lack significant knowledge for disaster preparedness and disaster response such as knowledge on </w:t>
      </w:r>
      <w:r w:rsidRPr="00391F90" w:rsidR="006B47FE">
        <w:rPr>
          <w:rFonts w:ascii="Times New Roman" w:hAnsi="Times New Roman" w:cs="Times New Roman"/>
          <w:sz w:val="24"/>
          <w:szCs w:val="24"/>
        </w:rPr>
        <w:t>disaster</w:t>
      </w:r>
      <w:r w:rsidRPr="00391F90" w:rsidR="003053E6">
        <w:rPr>
          <w:rFonts w:ascii="Times New Roman" w:hAnsi="Times New Roman" w:cs="Times New Roman"/>
          <w:sz w:val="24"/>
          <w:szCs w:val="24"/>
        </w:rPr>
        <w:t xml:space="preserve"> risk factors as well as </w:t>
      </w:r>
      <w:r w:rsidRPr="00391F90" w:rsidR="006B47FE">
        <w:rPr>
          <w:rFonts w:ascii="Times New Roman" w:hAnsi="Times New Roman" w:cs="Times New Roman"/>
          <w:sz w:val="24"/>
          <w:szCs w:val="24"/>
        </w:rPr>
        <w:t>knowledge on dis</w:t>
      </w:r>
      <w:r w:rsidRPr="00391F90" w:rsidR="00D53B29">
        <w:rPr>
          <w:rFonts w:ascii="Times New Roman" w:hAnsi="Times New Roman" w:cs="Times New Roman"/>
          <w:sz w:val="24"/>
          <w:szCs w:val="24"/>
        </w:rPr>
        <w:t>as</w:t>
      </w:r>
      <w:r w:rsidRPr="00391F90" w:rsidR="006B47FE">
        <w:rPr>
          <w:rFonts w:ascii="Times New Roman" w:hAnsi="Times New Roman" w:cs="Times New Roman"/>
          <w:sz w:val="24"/>
          <w:szCs w:val="24"/>
        </w:rPr>
        <w:t xml:space="preserve">ter response. </w:t>
      </w:r>
      <w:r w:rsidRPr="00391F90" w:rsidR="00D53B29">
        <w:rPr>
          <w:rFonts w:ascii="Times New Roman" w:hAnsi="Times New Roman" w:cs="Times New Roman"/>
          <w:sz w:val="24"/>
          <w:szCs w:val="24"/>
        </w:rPr>
        <w:t xml:space="preserve">This knowledge deficiency can increase the risk of getting involved in disasters or poor disaster response which may increase the casualties. </w:t>
      </w:r>
      <w:r w:rsidRPr="00391F90" w:rsidR="000037BD">
        <w:rPr>
          <w:rFonts w:ascii="Times New Roman" w:hAnsi="Times New Roman" w:cs="Times New Roman"/>
          <w:sz w:val="24"/>
          <w:szCs w:val="24"/>
        </w:rPr>
        <w:t xml:space="preserve">Knowledge can be availed through a teaching plan which responds to the </w:t>
      </w:r>
      <w:r w:rsidRPr="00391F90" w:rsidR="00427563">
        <w:rPr>
          <w:rFonts w:ascii="Times New Roman" w:hAnsi="Times New Roman" w:cs="Times New Roman"/>
          <w:sz w:val="24"/>
          <w:szCs w:val="24"/>
        </w:rPr>
        <w:t>specific</w:t>
      </w:r>
      <w:r w:rsidRPr="00391F90" w:rsidR="000037BD">
        <w:rPr>
          <w:rFonts w:ascii="Times New Roman" w:hAnsi="Times New Roman" w:cs="Times New Roman"/>
          <w:sz w:val="24"/>
          <w:szCs w:val="24"/>
        </w:rPr>
        <w:t xml:space="preserve"> educational needs of the people with TBI. </w:t>
      </w:r>
      <w:r w:rsidRPr="00391F90" w:rsidR="001D2317">
        <w:rPr>
          <w:rFonts w:ascii="Times New Roman" w:hAnsi="Times New Roman" w:cs="Times New Roman"/>
          <w:sz w:val="24"/>
          <w:szCs w:val="24"/>
        </w:rPr>
        <w:t>Providing knowledge th</w:t>
      </w:r>
      <w:r w:rsidRPr="00391F90" w:rsidR="00325ACC">
        <w:rPr>
          <w:rFonts w:ascii="Times New Roman" w:hAnsi="Times New Roman" w:cs="Times New Roman"/>
          <w:sz w:val="24"/>
          <w:szCs w:val="24"/>
        </w:rPr>
        <w:t>rough the teachi</w:t>
      </w:r>
      <w:r w:rsidRPr="00391F90" w:rsidR="009112CC">
        <w:rPr>
          <w:rFonts w:ascii="Times New Roman" w:hAnsi="Times New Roman" w:cs="Times New Roman"/>
          <w:sz w:val="24"/>
          <w:szCs w:val="24"/>
        </w:rPr>
        <w:t xml:space="preserve">ng plan is a significant way of improving disaster preparedness and response through </w:t>
      </w:r>
      <w:r w:rsidRPr="00391F90" w:rsidR="00431EF1">
        <w:rPr>
          <w:rFonts w:ascii="Times New Roman" w:hAnsi="Times New Roman" w:cs="Times New Roman"/>
          <w:sz w:val="24"/>
          <w:szCs w:val="24"/>
        </w:rPr>
        <w:t>knowledge on dis</w:t>
      </w:r>
      <w:r w:rsidRPr="00391F90">
        <w:rPr>
          <w:rFonts w:ascii="Times New Roman" w:hAnsi="Times New Roman" w:cs="Times New Roman"/>
          <w:sz w:val="24"/>
          <w:szCs w:val="24"/>
        </w:rPr>
        <w:t>as</w:t>
      </w:r>
      <w:r w:rsidRPr="00391F90" w:rsidR="00431EF1">
        <w:rPr>
          <w:rFonts w:ascii="Times New Roman" w:hAnsi="Times New Roman" w:cs="Times New Roman"/>
          <w:sz w:val="24"/>
          <w:szCs w:val="24"/>
        </w:rPr>
        <w:t xml:space="preserve">ter risk factors. </w:t>
      </w:r>
    </w:p>
    <w:p w:rsidR="00092F8F" w:rsidRPr="00391F90" w:rsidP="00391F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 xml:space="preserve">Traumatic Brain Injury patients have various characteristics which affect their learning abilities. </w:t>
      </w:r>
      <w:r w:rsidRPr="00391F90" w:rsidR="0068686B">
        <w:rPr>
          <w:rFonts w:ascii="Times New Roman" w:hAnsi="Times New Roman" w:cs="Times New Roman"/>
          <w:sz w:val="24"/>
          <w:szCs w:val="24"/>
        </w:rPr>
        <w:t xml:space="preserve">Most people with TBI may experience difficulties in retaining and storing new information. </w:t>
      </w:r>
      <w:r w:rsidRPr="00391F90" w:rsidR="005F581D">
        <w:rPr>
          <w:rFonts w:ascii="Times New Roman" w:hAnsi="Times New Roman" w:cs="Times New Roman"/>
          <w:sz w:val="24"/>
          <w:szCs w:val="24"/>
        </w:rPr>
        <w:t>The learners may find dif</w:t>
      </w:r>
      <w:r w:rsidRPr="00391F90" w:rsidR="00BF64D9">
        <w:rPr>
          <w:rFonts w:ascii="Times New Roman" w:hAnsi="Times New Roman" w:cs="Times New Roman"/>
          <w:sz w:val="24"/>
          <w:szCs w:val="24"/>
        </w:rPr>
        <w:t xml:space="preserve">ficulties in comprehending the new information taught to them as well as </w:t>
      </w:r>
      <w:r w:rsidRPr="00391F90" w:rsidR="00331E2A">
        <w:rPr>
          <w:rFonts w:ascii="Times New Roman" w:hAnsi="Times New Roman" w:cs="Times New Roman"/>
          <w:sz w:val="24"/>
          <w:szCs w:val="24"/>
        </w:rPr>
        <w:t>challenges</w:t>
      </w:r>
      <w:r w:rsidRPr="00391F90" w:rsidR="00BF64D9">
        <w:rPr>
          <w:rFonts w:ascii="Times New Roman" w:hAnsi="Times New Roman" w:cs="Times New Roman"/>
          <w:sz w:val="24"/>
          <w:szCs w:val="24"/>
        </w:rPr>
        <w:t xml:space="preserve"> in remembering </w:t>
      </w:r>
      <w:r w:rsidRPr="00391F90" w:rsidR="00331E2A">
        <w:rPr>
          <w:rFonts w:ascii="Times New Roman" w:hAnsi="Times New Roman" w:cs="Times New Roman"/>
          <w:sz w:val="24"/>
          <w:szCs w:val="24"/>
        </w:rPr>
        <w:t xml:space="preserve">old information. </w:t>
      </w:r>
      <w:r w:rsidRPr="00391F90" w:rsidR="005C3B97">
        <w:rPr>
          <w:rFonts w:ascii="Times New Roman" w:hAnsi="Times New Roman" w:cs="Times New Roman"/>
          <w:sz w:val="24"/>
          <w:szCs w:val="24"/>
        </w:rPr>
        <w:t xml:space="preserve">The patients with TBI may also experience </w:t>
      </w:r>
      <w:r w:rsidRPr="00391F90" w:rsidR="00DE1F80">
        <w:rPr>
          <w:rFonts w:ascii="Times New Roman" w:hAnsi="Times New Roman" w:cs="Times New Roman"/>
          <w:sz w:val="24"/>
          <w:szCs w:val="24"/>
        </w:rPr>
        <w:t>challenges</w:t>
      </w:r>
      <w:r w:rsidRPr="00391F90" w:rsidR="005C3B97">
        <w:rPr>
          <w:rFonts w:ascii="Times New Roman" w:hAnsi="Times New Roman" w:cs="Times New Roman"/>
          <w:sz w:val="24"/>
          <w:szCs w:val="24"/>
        </w:rPr>
        <w:t xml:space="preserve"> in situations that require the application of logic </w:t>
      </w:r>
      <w:r w:rsidRPr="00391F90" w:rsidR="00DE1F80">
        <w:rPr>
          <w:rFonts w:ascii="Times New Roman" w:hAnsi="Times New Roman" w:cs="Times New Roman"/>
          <w:sz w:val="24"/>
          <w:szCs w:val="24"/>
        </w:rPr>
        <w:t xml:space="preserve">or reasoning in problem-solving. </w:t>
      </w:r>
      <w:r w:rsidRPr="00391F90" w:rsidR="007F3967">
        <w:rPr>
          <w:rFonts w:ascii="Times New Roman" w:hAnsi="Times New Roman" w:cs="Times New Roman"/>
          <w:sz w:val="24"/>
          <w:szCs w:val="24"/>
        </w:rPr>
        <w:t xml:space="preserve">This can affect their ability to assess situations </w:t>
      </w:r>
      <w:r w:rsidRPr="00391F90" w:rsidR="00954B15">
        <w:rPr>
          <w:rFonts w:ascii="Times New Roman" w:hAnsi="Times New Roman" w:cs="Times New Roman"/>
          <w:sz w:val="24"/>
          <w:szCs w:val="24"/>
        </w:rPr>
        <w:t>efficiently</w:t>
      </w:r>
      <w:r w:rsidRPr="00391F90" w:rsidR="007F3967">
        <w:rPr>
          <w:rFonts w:ascii="Times New Roman" w:hAnsi="Times New Roman" w:cs="Times New Roman"/>
          <w:sz w:val="24"/>
          <w:szCs w:val="24"/>
        </w:rPr>
        <w:t xml:space="preserve"> and take action. </w:t>
      </w:r>
      <w:r w:rsidRPr="00391F90" w:rsidR="0078759D">
        <w:rPr>
          <w:rFonts w:ascii="Times New Roman" w:hAnsi="Times New Roman" w:cs="Times New Roman"/>
          <w:sz w:val="24"/>
          <w:szCs w:val="24"/>
        </w:rPr>
        <w:t xml:space="preserve">The learners may also experience </w:t>
      </w:r>
      <w:r w:rsidRPr="00391F90" w:rsidR="004449CC">
        <w:rPr>
          <w:rFonts w:ascii="Times New Roman" w:hAnsi="Times New Roman" w:cs="Times New Roman"/>
          <w:sz w:val="24"/>
          <w:szCs w:val="24"/>
        </w:rPr>
        <w:t xml:space="preserve">challenges in paying attention as well as language and speech deficits. </w:t>
      </w:r>
    </w:p>
    <w:p w:rsidR="00315457" w:rsidRP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91F90">
        <w:rPr>
          <w:rFonts w:ascii="Times New Roman" w:hAnsi="Times New Roman" w:cs="Times New Roman"/>
          <w:b/>
          <w:sz w:val="24"/>
          <w:szCs w:val="24"/>
        </w:rPr>
        <w:t xml:space="preserve">Literature review </w:t>
      </w:r>
    </w:p>
    <w:p w:rsidR="009C5F1B" w:rsidRPr="00391F90" w:rsidP="00391F9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</w:rPr>
        <w:t xml:space="preserve">Traumatic brain injury (TBI) is one of the health conditions facing thousands of Americans each year. </w:t>
      </w:r>
      <w:r w:rsidRPr="00391F90" w:rsidR="00A56073">
        <w:rPr>
          <w:rFonts w:ascii="Times New Roman" w:hAnsi="Times New Roman" w:cs="Times New Roman"/>
          <w:sz w:val="24"/>
          <w:szCs w:val="24"/>
        </w:rPr>
        <w:t xml:space="preserve">TBI has been classified among other chronic health conditions such as asthma, diabetes as well as heart disease. </w:t>
      </w:r>
      <w:r w:rsidRPr="00391F90" w:rsidR="00BA2251">
        <w:rPr>
          <w:rFonts w:ascii="Times New Roman" w:hAnsi="Times New Roman" w:cs="Times New Roman"/>
          <w:sz w:val="24"/>
          <w:szCs w:val="24"/>
        </w:rPr>
        <w:t xml:space="preserve">One of the key components in the proper management of chronic health conditions is patient education. </w:t>
      </w:r>
      <w:r w:rsidRPr="00391F90" w:rsidR="009C44D7">
        <w:rPr>
          <w:rFonts w:ascii="Times New Roman" w:hAnsi="Times New Roman" w:cs="Times New Roman"/>
          <w:sz w:val="24"/>
          <w:szCs w:val="24"/>
        </w:rPr>
        <w:t xml:space="preserve">The education is useful to the patients in the </w:t>
      </w:r>
      <w:r w:rsidRPr="00391F90" w:rsidR="009C44D7">
        <w:rPr>
          <w:rFonts w:ascii="Times New Roman" w:hAnsi="Times New Roman" w:cs="Times New Roman"/>
          <w:sz w:val="24"/>
          <w:szCs w:val="24"/>
        </w:rPr>
        <w:t>management of their health conditions as well as avoidance of</w:t>
      </w:r>
      <w:r w:rsidRPr="00391F90" w:rsidR="00B51C07">
        <w:rPr>
          <w:rFonts w:ascii="Times New Roman" w:hAnsi="Times New Roman" w:cs="Times New Roman"/>
          <w:sz w:val="24"/>
          <w:szCs w:val="24"/>
        </w:rPr>
        <w:t xml:space="preserve"> factors that put them at risk (</w:t>
      </w:r>
      <w:r w:rsidRPr="00391F90" w:rsidR="00B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Hart, </w:t>
      </w:r>
      <w:r w:rsidRPr="00391F90" w:rsidR="00B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Driver, </w:t>
      </w:r>
      <w:r w:rsidRPr="00391F90" w:rsidR="00B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Sander, </w:t>
      </w:r>
      <w:r w:rsidRPr="00391F90" w:rsidR="00B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Pappadis, Dams-O’Connor, </w:t>
      </w:r>
      <w:r w:rsidRPr="00391F90" w:rsidR="00B5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Bocage, &amp; Cai, </w:t>
      </w:r>
      <w:r w:rsidRPr="00391F90" w:rsidR="00B51C07">
        <w:rPr>
          <w:rFonts w:ascii="Times New Roman" w:hAnsi="Times New Roman" w:cs="Times New Roman"/>
          <w:sz w:val="24"/>
          <w:szCs w:val="24"/>
          <w:shd w:val="clear" w:color="auto" w:fill="FFFFFF"/>
        </w:rPr>
        <w:t>2018).</w:t>
      </w:r>
      <w:r w:rsidRPr="00391F90" w:rsidR="009C44D7">
        <w:rPr>
          <w:rFonts w:ascii="Times New Roman" w:hAnsi="Times New Roman" w:cs="Times New Roman"/>
          <w:sz w:val="24"/>
          <w:szCs w:val="24"/>
        </w:rPr>
        <w:t xml:space="preserve"> </w:t>
      </w:r>
      <w:r w:rsidRPr="00391F90" w:rsidR="00632FC9">
        <w:rPr>
          <w:rFonts w:ascii="Times New Roman" w:hAnsi="Times New Roman" w:cs="Times New Roman"/>
          <w:sz w:val="24"/>
          <w:szCs w:val="24"/>
        </w:rPr>
        <w:t xml:space="preserve">Patient education is also essential in disaster occurrences as it can dictate the action or behavior of the </w:t>
      </w:r>
      <w:r w:rsidRPr="00391F90" w:rsidR="002C4ED1">
        <w:rPr>
          <w:rFonts w:ascii="Times New Roman" w:hAnsi="Times New Roman" w:cs="Times New Roman"/>
          <w:sz w:val="24"/>
          <w:szCs w:val="24"/>
        </w:rPr>
        <w:t xml:space="preserve">patients during the disasters. </w:t>
      </w:r>
      <w:r w:rsidRPr="00391F90" w:rsidR="00B7629E">
        <w:rPr>
          <w:rFonts w:ascii="Times New Roman" w:hAnsi="Times New Roman" w:cs="Times New Roman"/>
          <w:sz w:val="24"/>
          <w:szCs w:val="24"/>
        </w:rPr>
        <w:t>Learning can be crucial in proper identification of the risk factors disasters as well as the choice of action in preparedness or response.</w:t>
      </w:r>
    </w:p>
    <w:p w:rsidR="00F30BBD" w:rsidRP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F90" w:rsidR="00391F90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6"/>
        <w:gridCol w:w="4140"/>
        <w:gridCol w:w="2784"/>
      </w:tblGrid>
      <w:tr w:rsidTr="009C5F1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297" w:type="pct"/>
            <w:tcBorders>
              <w:top w:val="single" w:sz="4" w:space="0" w:color="auto"/>
            </w:tcBorders>
          </w:tcPr>
          <w:p w:rsidR="00F30BBD" w:rsidRPr="00391F90" w:rsidP="00391F90">
            <w:pPr>
              <w:pStyle w:val="Heading2"/>
              <w:spacing w:line="480" w:lineRule="auto"/>
              <w:rPr>
                <w:rFonts w:ascii="Times New Roman" w:hAnsi="Times New Roman"/>
              </w:rPr>
            </w:pPr>
            <w:r w:rsidRPr="00391F90">
              <w:rPr>
                <w:rFonts w:ascii="Times New Roman" w:hAnsi="Times New Roman"/>
              </w:rPr>
              <w:t>Learning Objectives</w:t>
            </w:r>
          </w:p>
          <w:p w:rsidR="00F30BBD" w:rsidRPr="00391F90" w:rsidP="00391F9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>(Outcomes)</w:t>
            </w:r>
          </w:p>
        </w:tc>
        <w:tc>
          <w:tcPr>
            <w:tcW w:w="2214" w:type="pct"/>
            <w:tcBorders>
              <w:top w:val="single" w:sz="4" w:space="0" w:color="auto"/>
            </w:tcBorders>
          </w:tcPr>
          <w:p w:rsidR="00F30BBD" w:rsidRPr="00391F90" w:rsidP="00391F9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Content Outline</w:t>
            </w:r>
          </w:p>
        </w:tc>
        <w:tc>
          <w:tcPr>
            <w:tcW w:w="1489" w:type="pct"/>
            <w:tcBorders>
              <w:top w:val="single" w:sz="4" w:space="0" w:color="auto"/>
            </w:tcBorders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Evaluation of Each Objective/ Outcome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Tr="009C5F1B">
        <w:tblPrEx>
          <w:tblW w:w="5000" w:type="pct"/>
          <w:tblLook w:val="0000"/>
        </w:tblPrEx>
        <w:tc>
          <w:tcPr>
            <w:tcW w:w="1297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Objective 1: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Discuss the needs of the TBI patients during disaster occurrence.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analyzing disaster preparedness for TBI patients.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Risk factors that increase the vulnerability during disasters.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Recommended actions and behaviors during disaster response. </w:t>
            </w:r>
          </w:p>
        </w:tc>
        <w:tc>
          <w:tcPr>
            <w:tcW w:w="1489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Verbal assessments to identify knowledge on the topic. </w:t>
            </w:r>
            <w:r w:rsidRPr="00391F90" w:rsidR="00C12DDB">
              <w:rPr>
                <w:rFonts w:ascii="Times New Roman" w:hAnsi="Times New Roman" w:cs="Times New Roman"/>
                <w:sz w:val="24"/>
                <w:szCs w:val="24"/>
              </w:rPr>
              <w:t xml:space="preserve">The use of verbal </w:t>
            </w:r>
            <w:r w:rsidRPr="00391F90" w:rsidR="00C820BE">
              <w:rPr>
                <w:rFonts w:ascii="Times New Roman" w:hAnsi="Times New Roman" w:cs="Times New Roman"/>
                <w:sz w:val="24"/>
                <w:szCs w:val="24"/>
              </w:rPr>
              <w:t>assessments</w:t>
            </w:r>
            <w:r w:rsidRPr="00391F90" w:rsidR="00C12DDB">
              <w:rPr>
                <w:rFonts w:ascii="Times New Roman" w:hAnsi="Times New Roman" w:cs="Times New Roman"/>
                <w:sz w:val="24"/>
                <w:szCs w:val="24"/>
              </w:rPr>
              <w:t xml:space="preserve"> can be a great way of ensuring that the </w:t>
            </w:r>
            <w:r w:rsidRPr="00391F90" w:rsidR="00C820BE">
              <w:rPr>
                <w:rFonts w:ascii="Times New Roman" w:hAnsi="Times New Roman" w:cs="Times New Roman"/>
                <w:sz w:val="24"/>
                <w:szCs w:val="24"/>
              </w:rPr>
              <w:t xml:space="preserve">learner understands the questions of the assessment. </w:t>
            </w:r>
          </w:p>
        </w:tc>
      </w:tr>
      <w:tr w:rsidTr="009C5F1B">
        <w:tblPrEx>
          <w:tblW w:w="5000" w:type="pct"/>
          <w:tblLook w:val="0000"/>
        </w:tblPrEx>
        <w:trPr>
          <w:trHeight w:val="1052"/>
        </w:trPr>
        <w:tc>
          <w:tcPr>
            <w:tcW w:w="1297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Objective 2: 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Identify community resources helpful to TBI patients during disasters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Community resources for disaster response and preparedness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 Resources useful in acquiring emergency care in disasters.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Community resources available for disaster preparedness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>Access to community resources for rehabilitation after a disaster</w:t>
            </w: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Verbal quizzes </w:t>
            </w:r>
          </w:p>
        </w:tc>
      </w:tr>
      <w:tr w:rsidTr="009C5F1B">
        <w:tblPrEx>
          <w:tblW w:w="5000" w:type="pct"/>
          <w:tblLook w:val="0000"/>
        </w:tblPrEx>
        <w:tc>
          <w:tcPr>
            <w:tcW w:w="1297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Objective 3: Discuss educational resources for TBI patients on disaster management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III. Professional guide in preparedness and response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A. Rehabilitation agencies </w:t>
            </w:r>
          </w:p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B. Occupational and physical therapists  </w:t>
            </w:r>
          </w:p>
        </w:tc>
        <w:tc>
          <w:tcPr>
            <w:tcW w:w="1489" w:type="pct"/>
          </w:tcPr>
          <w:p w:rsidR="00F30BBD" w:rsidRPr="00391F90" w:rsidP="00391F9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>Demonstration of knowledge through quizzes.</w:t>
            </w:r>
            <w:r w:rsidRPr="00391F90" w:rsidR="00C12DDB">
              <w:rPr>
                <w:rFonts w:ascii="Times New Roman" w:hAnsi="Times New Roman" w:cs="Times New Roman"/>
                <w:sz w:val="24"/>
                <w:szCs w:val="24"/>
              </w:rPr>
              <w:t xml:space="preserve"> verbal</w:t>
            </w:r>
            <w:r w:rsidRPr="00391F90">
              <w:rPr>
                <w:rFonts w:ascii="Times New Roman" w:hAnsi="Times New Roman" w:cs="Times New Roman"/>
                <w:sz w:val="24"/>
                <w:szCs w:val="24"/>
              </w:rPr>
              <w:t xml:space="preserve"> questions will be used for the TBI patients.</w:t>
            </w:r>
          </w:p>
        </w:tc>
      </w:tr>
    </w:tbl>
    <w:p w:rsidR="00315457" w:rsidRPr="00391F90" w:rsidP="00391F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5F1B" w:rsidRPr="00391F90" w:rsidP="00391F9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C5F1B" w:rsidRPr="00391F90" w:rsidP="00391F9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C5F1B" w:rsidRPr="00391F90" w:rsidP="00391F9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F90">
        <w:rPr>
          <w:rFonts w:ascii="Times New Roman" w:hAnsi="Times New Roman" w:cs="Times New Roman"/>
          <w:sz w:val="24"/>
          <w:szCs w:val="24"/>
          <w:shd w:val="clear" w:color="auto" w:fill="FFFFFF"/>
        </w:rPr>
        <w:t>Hart, T., Driver, S., Sander, A., Pappadis, M., Dams-O’Connor, K., Bocage, C., ... &amp; Cai, X. (2018). Traumatic brain injury education for adult patients and families: a scoping review. </w:t>
      </w:r>
      <w:r w:rsidRPr="00391F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Brain injury</w:t>
      </w:r>
      <w:r w:rsidRPr="00391F9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91F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391F90">
        <w:rPr>
          <w:rFonts w:ascii="Times New Roman" w:hAnsi="Times New Roman" w:cs="Times New Roman"/>
          <w:sz w:val="24"/>
          <w:szCs w:val="24"/>
          <w:shd w:val="clear" w:color="auto" w:fill="FFFFFF"/>
        </w:rPr>
        <w:t>(11), 1295-1306.</w:t>
      </w:r>
    </w:p>
    <w:p w:rsidR="00391F90" w:rsidRPr="00391F90" w:rsidP="00391F90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391F90">
        <w:rPr>
          <w:rFonts w:ascii="Times New Roman" w:hAnsi="Times New Roman" w:cs="Times New Roman"/>
          <w:sz w:val="24"/>
          <w:szCs w:val="24"/>
          <w:shd w:val="clear" w:color="auto" w:fill="FFFFFF"/>
        </w:rPr>
        <w:t>Kesler, S. R., Adams, H. F., Blasey, C. M., &amp; Bigler, E. D. (2003). Premorbid intellectual functioning, education, and brain size in traumatic brain injury: an investigation of the cognitive reserve hypothesis. </w:t>
      </w:r>
      <w:r w:rsidRPr="00391F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Applied neuropsychology</w:t>
      </w:r>
      <w:r w:rsidRPr="00391F9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91F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391F90">
        <w:rPr>
          <w:rFonts w:ascii="Times New Roman" w:hAnsi="Times New Roman" w:cs="Times New Roman"/>
          <w:sz w:val="24"/>
          <w:szCs w:val="24"/>
          <w:shd w:val="clear" w:color="auto" w:fill="FFFFFF"/>
        </w:rPr>
        <w:t>(3), 153-162.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67409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1F90">
        <w:pPr>
          <w:pStyle w:val="Header"/>
          <w:jc w:val="right"/>
        </w:pPr>
        <w:r w:rsidRPr="00391F90">
          <w:rPr>
            <w:rFonts w:ascii="Times New Roman" w:hAnsi="Times New Roman" w:cs="Times New Roman"/>
            <w:sz w:val="24"/>
            <w:szCs w:val="24"/>
          </w:rPr>
          <w:t xml:space="preserve">TEACHING PLAN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3650C6"/>
    <w:multiLevelType w:val="hybridMultilevel"/>
    <w:tmpl w:val="1C823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C9"/>
    <w:rsid w:val="000037BD"/>
    <w:rsid w:val="00092F8F"/>
    <w:rsid w:val="001D2317"/>
    <w:rsid w:val="002C4ED1"/>
    <w:rsid w:val="003053E6"/>
    <w:rsid w:val="00315457"/>
    <w:rsid w:val="00325ACC"/>
    <w:rsid w:val="00331E2A"/>
    <w:rsid w:val="00391F90"/>
    <w:rsid w:val="00427563"/>
    <w:rsid w:val="00431EF1"/>
    <w:rsid w:val="004449CC"/>
    <w:rsid w:val="004A1E5E"/>
    <w:rsid w:val="005C2FC9"/>
    <w:rsid w:val="005C3B97"/>
    <w:rsid w:val="005F581D"/>
    <w:rsid w:val="00632FC9"/>
    <w:rsid w:val="0068686B"/>
    <w:rsid w:val="006B47FE"/>
    <w:rsid w:val="0078759D"/>
    <w:rsid w:val="007F35DE"/>
    <w:rsid w:val="007F3967"/>
    <w:rsid w:val="009112CC"/>
    <w:rsid w:val="00954B15"/>
    <w:rsid w:val="009C44D7"/>
    <w:rsid w:val="009C5F1B"/>
    <w:rsid w:val="00A56073"/>
    <w:rsid w:val="00B51C07"/>
    <w:rsid w:val="00B7629E"/>
    <w:rsid w:val="00BA2251"/>
    <w:rsid w:val="00BD5186"/>
    <w:rsid w:val="00BF64D9"/>
    <w:rsid w:val="00C12DDB"/>
    <w:rsid w:val="00C820BE"/>
    <w:rsid w:val="00CD0EFD"/>
    <w:rsid w:val="00CD50FC"/>
    <w:rsid w:val="00D53B29"/>
    <w:rsid w:val="00DE1F80"/>
    <w:rsid w:val="00F30BBD"/>
    <w:rsid w:val="00F958F5"/>
    <w:rsid w:val="00FE7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1F6F98"/>
  <w15:chartTrackingRefBased/>
  <w15:docId w15:val="{33AA5C7E-BFF8-4758-BABA-D2974422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30BBD"/>
    <w:pPr>
      <w:keepNext/>
      <w:spacing w:after="0" w:line="240" w:lineRule="auto"/>
      <w:jc w:val="center"/>
      <w:outlineLvl w:val="1"/>
    </w:pPr>
    <w:rPr>
      <w:rFonts w:ascii="Univer" w:eastAsia="Times New Roman" w:hAnsi="Univer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0BBD"/>
    <w:rPr>
      <w:rFonts w:ascii="Univer" w:eastAsia="Times New Roman" w:hAnsi="Univer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91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90"/>
  </w:style>
  <w:style w:type="paragraph" w:styleId="Footer">
    <w:name w:val="footer"/>
    <w:basedOn w:val="Normal"/>
    <w:link w:val="FooterChar"/>
    <w:uiPriority w:val="99"/>
    <w:unhideWhenUsed/>
    <w:rsid w:val="00391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36</cp:revision>
  <dcterms:created xsi:type="dcterms:W3CDTF">2021-07-07T23:51:00Z</dcterms:created>
  <dcterms:modified xsi:type="dcterms:W3CDTF">2021-07-08T01:53:00Z</dcterms:modified>
</cp:coreProperties>
</file>